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266B" w14:paraId="68C4CE3B" w14:textId="77777777" w:rsidTr="00FC266B">
        <w:tc>
          <w:tcPr>
            <w:tcW w:w="4675" w:type="dxa"/>
          </w:tcPr>
          <w:p w14:paraId="3EA4B1FE" w14:textId="77777777" w:rsidR="00FC266B" w:rsidRDefault="00FC266B" w:rsidP="00FC266B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>
              <w:rPr>
                <w:b/>
                <w:bCs/>
              </w:rPr>
              <w:t>Data Category</w:t>
            </w:r>
          </w:p>
          <w:p w14:paraId="27FD94F7" w14:textId="1F52982D" w:rsidR="00FC266B" w:rsidRPr="00FC266B" w:rsidRDefault="00FC266B" w:rsidP="00FC266B">
            <w:pPr>
              <w:jc w:val="center"/>
              <w:rPr>
                <w:b/>
                <w:bCs/>
              </w:rPr>
            </w:pPr>
          </w:p>
        </w:tc>
        <w:tc>
          <w:tcPr>
            <w:tcW w:w="4675" w:type="dxa"/>
          </w:tcPr>
          <w:p w14:paraId="46488FE3" w14:textId="2E5FB771" w:rsidR="00FC266B" w:rsidRPr="00FC266B" w:rsidRDefault="00FC266B" w:rsidP="00FC266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Information</w:t>
            </w:r>
          </w:p>
        </w:tc>
      </w:tr>
      <w:tr w:rsidR="00FC266B" w14:paraId="499B69CF" w14:textId="77777777" w:rsidTr="00FC266B">
        <w:tc>
          <w:tcPr>
            <w:tcW w:w="4675" w:type="dxa"/>
          </w:tcPr>
          <w:p w14:paraId="23CDF969" w14:textId="77777777" w:rsidR="00FC266B" w:rsidRDefault="00FC266B">
            <w:r>
              <w:t>Primary registry and trial identifying number</w:t>
            </w:r>
          </w:p>
          <w:p w14:paraId="6128944F" w14:textId="196DC93D" w:rsidR="00FC266B" w:rsidRDefault="00FC266B"/>
        </w:tc>
        <w:tc>
          <w:tcPr>
            <w:tcW w:w="4675" w:type="dxa"/>
          </w:tcPr>
          <w:p w14:paraId="6CCE8399" w14:textId="1D1859B5" w:rsidR="00FC266B" w:rsidRDefault="00CB7340">
            <w:r>
              <w:t xml:space="preserve">ClinicalTrials.gov, identifier: </w:t>
            </w:r>
            <w:r>
              <w:rPr>
                <w:bCs/>
              </w:rPr>
              <w:t>NCT04022135</w:t>
            </w:r>
          </w:p>
        </w:tc>
      </w:tr>
      <w:tr w:rsidR="00FC266B" w14:paraId="6E947C6B" w14:textId="77777777" w:rsidTr="00FC266B">
        <w:tc>
          <w:tcPr>
            <w:tcW w:w="4675" w:type="dxa"/>
          </w:tcPr>
          <w:p w14:paraId="2AF44F8C" w14:textId="77777777" w:rsidR="00FC266B" w:rsidRDefault="00FC266B">
            <w:r>
              <w:t>Date of registration in primary registry</w:t>
            </w:r>
          </w:p>
          <w:p w14:paraId="6A371352" w14:textId="063E9C06" w:rsidR="00FC266B" w:rsidRDefault="00FC266B"/>
        </w:tc>
        <w:tc>
          <w:tcPr>
            <w:tcW w:w="4675" w:type="dxa"/>
          </w:tcPr>
          <w:p w14:paraId="5DED2AEC" w14:textId="0FE811FA" w:rsidR="00FC266B" w:rsidRDefault="00CB7340">
            <w:r>
              <w:t>July 14, 2019</w:t>
            </w:r>
          </w:p>
        </w:tc>
      </w:tr>
      <w:tr w:rsidR="00FC266B" w14:paraId="138B5B2E" w14:textId="77777777" w:rsidTr="00FC266B">
        <w:tc>
          <w:tcPr>
            <w:tcW w:w="4675" w:type="dxa"/>
          </w:tcPr>
          <w:p w14:paraId="0A7545FB" w14:textId="77777777" w:rsidR="00FC266B" w:rsidRDefault="00FC266B">
            <w:r>
              <w:t>Secondary identifying numbers</w:t>
            </w:r>
          </w:p>
          <w:p w14:paraId="51760929" w14:textId="3FBB2B34" w:rsidR="00FC266B" w:rsidRDefault="00FC266B"/>
        </w:tc>
        <w:tc>
          <w:tcPr>
            <w:tcW w:w="4675" w:type="dxa"/>
          </w:tcPr>
          <w:p w14:paraId="66EC144E" w14:textId="5CFF3737" w:rsidR="00FC266B" w:rsidRDefault="00CB7340">
            <w:r>
              <w:t>Health Canada, Clinical Trials Application, Notice of Authorization, Submission No. 244456, approved July 26</w:t>
            </w:r>
            <w:r w:rsidRPr="00CB7340">
              <w:rPr>
                <w:vertAlign w:val="superscript"/>
              </w:rPr>
              <w:t>th</w:t>
            </w:r>
            <w:r>
              <w:t xml:space="preserve">, 2019. </w:t>
            </w:r>
          </w:p>
          <w:p w14:paraId="45F62CD2" w14:textId="77777777" w:rsidR="00CB7340" w:rsidRDefault="00CB7340"/>
          <w:p w14:paraId="79401CF9" w14:textId="2BA4668F" w:rsidR="00CB7340" w:rsidRDefault="00CB7340">
            <w:r w:rsidRPr="00551875">
              <w:rPr>
                <w:rFonts w:eastAsia="Times New Roman" w:cs="Times New Roman"/>
              </w:rPr>
              <w:t>UBC Children’s and Women’s Research Ethics Board</w:t>
            </w:r>
            <w:r>
              <w:rPr>
                <w:rFonts w:eastAsia="Times New Roman" w:cs="Times New Roman"/>
              </w:rPr>
              <w:t xml:space="preserve"> (H18-02635). Approved September 16</w:t>
            </w:r>
            <w:r w:rsidRPr="00CB7340">
              <w:rPr>
                <w:rFonts w:eastAsia="Times New Roman" w:cs="Times New Roman"/>
                <w:vertAlign w:val="superscript"/>
              </w:rPr>
              <w:t>th</w:t>
            </w:r>
            <w:r>
              <w:rPr>
                <w:rFonts w:eastAsia="Times New Roman" w:cs="Times New Roman"/>
              </w:rPr>
              <w:t>, 2019.</w:t>
            </w:r>
          </w:p>
          <w:p w14:paraId="384A4023" w14:textId="438BD80C" w:rsidR="00CB7340" w:rsidRDefault="00CB7340"/>
        </w:tc>
      </w:tr>
      <w:tr w:rsidR="00FC266B" w14:paraId="2D8DDD79" w14:textId="77777777" w:rsidTr="00FC266B">
        <w:tc>
          <w:tcPr>
            <w:tcW w:w="4675" w:type="dxa"/>
          </w:tcPr>
          <w:p w14:paraId="2642D4C9" w14:textId="59CB4296" w:rsidR="00FC266B" w:rsidRDefault="00FC266B">
            <w:r>
              <w:t>Source(s) of monetary or mate</w:t>
            </w:r>
            <w:r w:rsidR="004A5EC7">
              <w:t>rial</w:t>
            </w:r>
            <w:r>
              <w:t xml:space="preserve"> support</w:t>
            </w:r>
          </w:p>
          <w:p w14:paraId="6435ACBB" w14:textId="3D3E9E11" w:rsidR="00FC266B" w:rsidRDefault="00FC266B"/>
        </w:tc>
        <w:tc>
          <w:tcPr>
            <w:tcW w:w="4675" w:type="dxa"/>
          </w:tcPr>
          <w:p w14:paraId="461BDB8E" w14:textId="77777777" w:rsidR="005E36FF" w:rsidRPr="004A5EC7" w:rsidRDefault="005E36FF">
            <w:pPr>
              <w:rPr>
                <w:b/>
                <w:bCs/>
              </w:rPr>
            </w:pPr>
            <w:r w:rsidRPr="004A5EC7">
              <w:rPr>
                <w:b/>
                <w:bCs/>
              </w:rPr>
              <w:t xml:space="preserve">Monetary: </w:t>
            </w:r>
          </w:p>
          <w:p w14:paraId="0A3EC888" w14:textId="77777777" w:rsidR="00FC266B" w:rsidRDefault="005E36FF">
            <w:pPr>
              <w:rPr>
                <w:rFonts w:cs="Times New Roman"/>
              </w:rPr>
            </w:pPr>
            <w:r w:rsidRPr="00F442BD">
              <w:rPr>
                <w:rFonts w:cs="Times New Roman"/>
              </w:rPr>
              <w:t>Healthy Starts Catalyst Grant provided by the BC Children’s Hospital Research Institute</w:t>
            </w:r>
            <w:r>
              <w:rPr>
                <w:rFonts w:cs="Times New Roman"/>
              </w:rPr>
              <w:t>, Vancouver, Canada</w:t>
            </w:r>
          </w:p>
          <w:p w14:paraId="0B985706" w14:textId="77777777" w:rsidR="005E36FF" w:rsidRDefault="005E36FF">
            <w:r>
              <w:t>Frederick Banting and Charles Best Canada Graduate Scholarship-Master’s from the Canadian Institutes of Health Research</w:t>
            </w:r>
          </w:p>
          <w:p w14:paraId="26114FCE" w14:textId="77777777" w:rsidR="004A5EC7" w:rsidRDefault="004A5EC7">
            <w:pPr>
              <w:rPr>
                <w:b/>
                <w:bCs/>
              </w:rPr>
            </w:pPr>
            <w:r>
              <w:rPr>
                <w:b/>
                <w:bCs/>
              </w:rPr>
              <w:t>Material:</w:t>
            </w:r>
          </w:p>
          <w:p w14:paraId="15B8932F" w14:textId="77777777" w:rsidR="004A5EC7" w:rsidRDefault="004A5EC7">
            <w:pPr>
              <w:rPr>
                <w:rFonts w:cs="Times New Roman"/>
                <w:bCs/>
                <w:szCs w:val="18"/>
                <w:lang w:val="en-GB"/>
              </w:rPr>
            </w:pPr>
            <w:r>
              <w:t xml:space="preserve">Merck &amp; Cie </w:t>
            </w:r>
            <w:r>
              <w:rPr>
                <w:rFonts w:cs="Times New Roman"/>
                <w:bCs/>
                <w:szCs w:val="18"/>
                <w:lang w:val="en-GB"/>
              </w:rPr>
              <w:t>(</w:t>
            </w:r>
            <w:r>
              <w:rPr>
                <w:rFonts w:cs="Times New Roman"/>
                <w:color w:val="000000"/>
              </w:rPr>
              <w:t xml:space="preserve">Schaffhausen, Switzerland), in-kind donation of </w:t>
            </w:r>
            <w:r>
              <w:rPr>
                <w:rFonts w:cs="Times New Roman"/>
                <w:bCs/>
                <w:szCs w:val="18"/>
                <w:lang w:val="en-GB"/>
              </w:rPr>
              <w:t xml:space="preserve">(6S)-5-methyltetrahydrofolic </w:t>
            </w:r>
            <w:r w:rsidRPr="0076474F">
              <w:rPr>
                <w:rFonts w:cs="Times New Roman"/>
                <w:bCs/>
                <w:szCs w:val="18"/>
                <w:lang w:val="en-GB"/>
              </w:rPr>
              <w:t>acid</w:t>
            </w:r>
          </w:p>
          <w:p w14:paraId="3B417C4E" w14:textId="77777777" w:rsidR="004A5EC7" w:rsidRDefault="004A5EC7">
            <w:r>
              <w:rPr>
                <w:bCs/>
                <w:szCs w:val="18"/>
                <w:lang w:val="en-GB"/>
              </w:rPr>
              <w:t xml:space="preserve">Natural Factors </w:t>
            </w:r>
            <w:r w:rsidRPr="0076474F">
              <w:rPr>
                <w:rFonts w:cs="Times New Roman"/>
              </w:rPr>
              <w:t xml:space="preserve">(Coquitlam, </w:t>
            </w:r>
            <w:r>
              <w:rPr>
                <w:rFonts w:cs="Times New Roman"/>
              </w:rPr>
              <w:t>Canada</w:t>
            </w:r>
            <w:r w:rsidRPr="0076474F">
              <w:rPr>
                <w:rFonts w:cs="Times New Roman"/>
              </w:rPr>
              <w:t>)</w:t>
            </w:r>
            <w:r>
              <w:rPr>
                <w:rFonts w:cs="Times New Roman"/>
              </w:rPr>
              <w:t xml:space="preserve"> </w:t>
            </w:r>
            <w:r>
              <w:t>in-kind donation of folic acid and prenatal vitamin ingredients and for compounding and packaging all study supplements</w:t>
            </w:r>
          </w:p>
          <w:p w14:paraId="7A306489" w14:textId="037BB0FD" w:rsidR="004A5EC7" w:rsidRPr="004A5EC7" w:rsidRDefault="004A5EC7"/>
        </w:tc>
      </w:tr>
      <w:tr w:rsidR="00FC266B" w14:paraId="3844BD69" w14:textId="77777777" w:rsidTr="00FC266B">
        <w:tc>
          <w:tcPr>
            <w:tcW w:w="4675" w:type="dxa"/>
          </w:tcPr>
          <w:p w14:paraId="4137F8C8" w14:textId="77777777" w:rsidR="00FC266B" w:rsidRDefault="00FC266B">
            <w:r>
              <w:t>Primary sponsor</w:t>
            </w:r>
          </w:p>
          <w:p w14:paraId="36762E9E" w14:textId="7414135E" w:rsidR="00FC266B" w:rsidRDefault="00FC266B"/>
        </w:tc>
        <w:tc>
          <w:tcPr>
            <w:tcW w:w="4675" w:type="dxa"/>
          </w:tcPr>
          <w:p w14:paraId="6EE73E0F" w14:textId="0C65E966" w:rsidR="00FC266B" w:rsidRDefault="004A5EC7">
            <w:r>
              <w:t>Dr. Crystal Karakochuk</w:t>
            </w:r>
          </w:p>
        </w:tc>
      </w:tr>
      <w:tr w:rsidR="00FC266B" w14:paraId="6A108372" w14:textId="77777777" w:rsidTr="00FC266B">
        <w:tc>
          <w:tcPr>
            <w:tcW w:w="4675" w:type="dxa"/>
          </w:tcPr>
          <w:p w14:paraId="22239824" w14:textId="1C789E26" w:rsidR="00FC266B" w:rsidRDefault="00FC266B">
            <w:r>
              <w:t>Secondary sponsor(s)</w:t>
            </w:r>
          </w:p>
          <w:p w14:paraId="402337A4" w14:textId="74455039" w:rsidR="00FC266B" w:rsidRDefault="00FC266B"/>
        </w:tc>
        <w:tc>
          <w:tcPr>
            <w:tcW w:w="4675" w:type="dxa"/>
          </w:tcPr>
          <w:p w14:paraId="221A67E5" w14:textId="11C2BAF4" w:rsidR="00FC266B" w:rsidRDefault="008B1F5B">
            <w:r>
              <w:t>N/A</w:t>
            </w:r>
          </w:p>
        </w:tc>
      </w:tr>
      <w:tr w:rsidR="00FC266B" w14:paraId="3460B779" w14:textId="77777777" w:rsidTr="00FC266B">
        <w:tc>
          <w:tcPr>
            <w:tcW w:w="4675" w:type="dxa"/>
          </w:tcPr>
          <w:p w14:paraId="260A488C" w14:textId="77777777" w:rsidR="00FC266B" w:rsidRDefault="00FC266B">
            <w:r>
              <w:t>Contact of public queries</w:t>
            </w:r>
          </w:p>
          <w:p w14:paraId="168FA2A7" w14:textId="3862169D" w:rsidR="00FC266B" w:rsidRDefault="00FC266B"/>
        </w:tc>
        <w:tc>
          <w:tcPr>
            <w:tcW w:w="4675" w:type="dxa"/>
          </w:tcPr>
          <w:p w14:paraId="1F5FAC46" w14:textId="6931F349" w:rsidR="00FC266B" w:rsidRDefault="008B1F5B">
            <w:r>
              <w:t>Crystal Karakochuk, University of British Columbia,</w:t>
            </w:r>
            <w:r w:rsidRPr="005C65A8">
              <w:t xml:space="preserve"> </w:t>
            </w:r>
            <w:r>
              <w:t xml:space="preserve">Faculty of Land and Food Systems, Food, Nutrition and Health, 2205 East Mall, V6T 1Z4, Vancouver, BC, Canada. Email: </w:t>
            </w:r>
            <w:hyperlink r:id="rId4" w:history="1">
              <w:r w:rsidRPr="00092B47">
                <w:rPr>
                  <w:rStyle w:val="Hyperlink"/>
                </w:rPr>
                <w:t>c</w:t>
              </w:r>
              <w:r w:rsidRPr="0099491F">
                <w:rPr>
                  <w:rStyle w:val="Hyperlink"/>
                </w:rPr>
                <w:t>rystal.karakochuk@ubc.ca</w:t>
              </w:r>
            </w:hyperlink>
          </w:p>
        </w:tc>
      </w:tr>
      <w:tr w:rsidR="00FC266B" w14:paraId="361ED227" w14:textId="77777777" w:rsidTr="00FC266B">
        <w:tc>
          <w:tcPr>
            <w:tcW w:w="4675" w:type="dxa"/>
          </w:tcPr>
          <w:p w14:paraId="747162E5" w14:textId="77777777" w:rsidR="00FC266B" w:rsidRDefault="00FC266B">
            <w:r>
              <w:t>Contact for scientific queries</w:t>
            </w:r>
          </w:p>
          <w:p w14:paraId="0A4AB9A1" w14:textId="17495C94" w:rsidR="00FC266B" w:rsidRDefault="00FC266B"/>
        </w:tc>
        <w:tc>
          <w:tcPr>
            <w:tcW w:w="4675" w:type="dxa"/>
          </w:tcPr>
          <w:p w14:paraId="6FC00F7B" w14:textId="3C4F1B2D" w:rsidR="00FC266B" w:rsidRDefault="008B1F5B">
            <w:r>
              <w:t>Crystal Karakochuk, University of British Columbia,</w:t>
            </w:r>
            <w:r w:rsidRPr="005C65A8">
              <w:t xml:space="preserve"> </w:t>
            </w:r>
            <w:r>
              <w:t xml:space="preserve">Faculty of Land and Food Systems, Food, Nutrition and Health, 2205 East Mall, V6T 1Z4, Vancouver, BC, Canada. Email: </w:t>
            </w:r>
            <w:hyperlink r:id="rId5" w:history="1">
              <w:r w:rsidRPr="00092B47">
                <w:rPr>
                  <w:rStyle w:val="Hyperlink"/>
                </w:rPr>
                <w:t>c</w:t>
              </w:r>
              <w:r w:rsidRPr="0099491F">
                <w:rPr>
                  <w:rStyle w:val="Hyperlink"/>
                </w:rPr>
                <w:t>rystal.karakochuk@ubc.ca</w:t>
              </w:r>
            </w:hyperlink>
          </w:p>
        </w:tc>
      </w:tr>
      <w:tr w:rsidR="00FC266B" w14:paraId="5BDBD7A4" w14:textId="77777777" w:rsidTr="00FC266B">
        <w:tc>
          <w:tcPr>
            <w:tcW w:w="4675" w:type="dxa"/>
          </w:tcPr>
          <w:p w14:paraId="56DD4D96" w14:textId="77777777" w:rsidR="00FC266B" w:rsidRDefault="00FC266B">
            <w:r>
              <w:t>Public Title</w:t>
            </w:r>
          </w:p>
          <w:p w14:paraId="6BFF9847" w14:textId="6F2AC53B" w:rsidR="00FC266B" w:rsidRDefault="00FC266B"/>
        </w:tc>
        <w:tc>
          <w:tcPr>
            <w:tcW w:w="4675" w:type="dxa"/>
          </w:tcPr>
          <w:p w14:paraId="3850E735" w14:textId="77777777" w:rsidR="008B1F5B" w:rsidRPr="008B1F5B" w:rsidRDefault="008B1F5B" w:rsidP="008B1F5B">
            <w:pPr>
              <w:ind w:right="-91"/>
              <w:rPr>
                <w:bCs/>
              </w:rPr>
            </w:pPr>
            <w:r w:rsidRPr="008B1F5B">
              <w:rPr>
                <w:bCs/>
              </w:rPr>
              <w:t xml:space="preserve">Is natural (6S)-5-methyltetrahydrofolic acid as effective as synthetic folic acid in increasing </w:t>
            </w:r>
            <w:r w:rsidRPr="008B1F5B">
              <w:rPr>
                <w:bCs/>
              </w:rPr>
              <w:lastRenderedPageBreak/>
              <w:t>serum and red blood cell folate concentrations during pregnancy? A proof-of-concept pilot study</w:t>
            </w:r>
          </w:p>
          <w:p w14:paraId="4781DBD8" w14:textId="77777777" w:rsidR="00FC266B" w:rsidRDefault="00FC266B"/>
        </w:tc>
      </w:tr>
      <w:tr w:rsidR="00FC266B" w14:paraId="5A544D6A" w14:textId="77777777" w:rsidTr="00FC266B">
        <w:tc>
          <w:tcPr>
            <w:tcW w:w="4675" w:type="dxa"/>
          </w:tcPr>
          <w:p w14:paraId="7E43FC71" w14:textId="77777777" w:rsidR="00FC266B" w:rsidRDefault="00FC266B">
            <w:r>
              <w:lastRenderedPageBreak/>
              <w:t>Scientific Title</w:t>
            </w:r>
          </w:p>
          <w:p w14:paraId="18397845" w14:textId="056E9482" w:rsidR="00FC266B" w:rsidRDefault="00FC266B"/>
        </w:tc>
        <w:tc>
          <w:tcPr>
            <w:tcW w:w="4675" w:type="dxa"/>
          </w:tcPr>
          <w:p w14:paraId="12C2A77C" w14:textId="77777777" w:rsidR="008B1F5B" w:rsidRPr="008B1F5B" w:rsidRDefault="008B1F5B" w:rsidP="008B1F5B">
            <w:pPr>
              <w:ind w:right="-91"/>
              <w:rPr>
                <w:bCs/>
              </w:rPr>
            </w:pPr>
            <w:r w:rsidRPr="008B1F5B">
              <w:rPr>
                <w:bCs/>
              </w:rPr>
              <w:t>Is natural (6S)-5-methyltetrahydrofolic acid as effective as synthetic folic acid in increasing serum and red blood cell folate concentrations during pregnancy? A proof-of-concept pilot study</w:t>
            </w:r>
          </w:p>
          <w:p w14:paraId="6FC7AD67" w14:textId="77777777" w:rsidR="00FC266B" w:rsidRDefault="00FC266B"/>
        </w:tc>
      </w:tr>
      <w:tr w:rsidR="00FC266B" w14:paraId="16C5CF7C" w14:textId="77777777" w:rsidTr="00FC266B">
        <w:tc>
          <w:tcPr>
            <w:tcW w:w="4675" w:type="dxa"/>
          </w:tcPr>
          <w:p w14:paraId="3A7289AD" w14:textId="77777777" w:rsidR="00FC266B" w:rsidRDefault="00FC266B">
            <w:r>
              <w:t>Countries of recruitment</w:t>
            </w:r>
          </w:p>
          <w:p w14:paraId="0A3A537B" w14:textId="386FF764" w:rsidR="00FC266B" w:rsidRDefault="00FC266B"/>
        </w:tc>
        <w:tc>
          <w:tcPr>
            <w:tcW w:w="4675" w:type="dxa"/>
          </w:tcPr>
          <w:p w14:paraId="7AA13D9E" w14:textId="521496E3" w:rsidR="00FC266B" w:rsidRDefault="008B1F5B">
            <w:r>
              <w:t>Canada</w:t>
            </w:r>
          </w:p>
        </w:tc>
      </w:tr>
      <w:tr w:rsidR="00FC266B" w14:paraId="6A4FCB2B" w14:textId="77777777" w:rsidTr="00FC266B">
        <w:tc>
          <w:tcPr>
            <w:tcW w:w="4675" w:type="dxa"/>
          </w:tcPr>
          <w:p w14:paraId="51163B07" w14:textId="77777777" w:rsidR="00FC266B" w:rsidRDefault="00FC266B">
            <w:r>
              <w:t>Health condition(s) or problem(s) studied</w:t>
            </w:r>
          </w:p>
          <w:p w14:paraId="5C755529" w14:textId="426252FB" w:rsidR="00FC266B" w:rsidRDefault="00FC266B"/>
        </w:tc>
        <w:tc>
          <w:tcPr>
            <w:tcW w:w="4675" w:type="dxa"/>
          </w:tcPr>
          <w:p w14:paraId="1C50FEE8" w14:textId="033EC638" w:rsidR="00FC266B" w:rsidRDefault="008B1F5B">
            <w:r>
              <w:t>Pregnancy</w:t>
            </w:r>
          </w:p>
        </w:tc>
      </w:tr>
      <w:tr w:rsidR="00FC266B" w14:paraId="100E9814" w14:textId="77777777" w:rsidTr="00FC266B">
        <w:tc>
          <w:tcPr>
            <w:tcW w:w="4675" w:type="dxa"/>
          </w:tcPr>
          <w:p w14:paraId="19C7F156" w14:textId="77777777" w:rsidR="00FC266B" w:rsidRDefault="00FC266B">
            <w:r>
              <w:t>Intervention(s)</w:t>
            </w:r>
          </w:p>
          <w:p w14:paraId="1B9A07FB" w14:textId="5CE35F32" w:rsidR="00FC266B" w:rsidRDefault="00FC266B"/>
        </w:tc>
        <w:tc>
          <w:tcPr>
            <w:tcW w:w="4675" w:type="dxa"/>
          </w:tcPr>
          <w:p w14:paraId="68D82121" w14:textId="52F29C97" w:rsidR="00FC266B" w:rsidRDefault="008B1F5B">
            <w:r>
              <w:t>Supplementation with folic acid vs natural folate prenatal vitamins daily for 16-weeks</w:t>
            </w:r>
            <w:r w:rsidR="00065264">
              <w:t xml:space="preserve"> of pregnancy (starting between 8-21 weeks gestation); option for women to continue supplementation until 1-week postpartum (to provide a breastmilk and postpartum blood sample)</w:t>
            </w:r>
          </w:p>
          <w:p w14:paraId="7F30D955" w14:textId="3636A156" w:rsidR="008B1F5B" w:rsidRDefault="008B1F5B"/>
        </w:tc>
      </w:tr>
      <w:tr w:rsidR="00FC266B" w14:paraId="62EE530C" w14:textId="77777777" w:rsidTr="00FC266B">
        <w:tc>
          <w:tcPr>
            <w:tcW w:w="4675" w:type="dxa"/>
          </w:tcPr>
          <w:p w14:paraId="459DEA4F" w14:textId="77777777" w:rsidR="00FC266B" w:rsidRDefault="00FC266B">
            <w:r>
              <w:t>Key inclusion and exclusion criteria</w:t>
            </w:r>
          </w:p>
          <w:p w14:paraId="5ED5A70B" w14:textId="5DDB6AD2" w:rsidR="00FC266B" w:rsidRDefault="00FC266B"/>
        </w:tc>
        <w:tc>
          <w:tcPr>
            <w:tcW w:w="4675" w:type="dxa"/>
          </w:tcPr>
          <w:p w14:paraId="6E239AD9" w14:textId="77777777" w:rsidR="00D05E21" w:rsidRPr="00551875" w:rsidRDefault="00D05E21" w:rsidP="00D05E21">
            <w:pPr>
              <w:rPr>
                <w:rFonts w:cs="Times New Roman"/>
                <w:i/>
              </w:rPr>
            </w:pPr>
            <w:r w:rsidRPr="0098450E">
              <w:rPr>
                <w:rFonts w:cs="Times New Roman"/>
                <w:b/>
              </w:rPr>
              <w:t>Inclusion criteria:</w:t>
            </w:r>
            <w:r w:rsidRPr="00551875">
              <w:rPr>
                <w:rFonts w:cs="Times New Roman"/>
                <w:i/>
              </w:rPr>
              <w:t xml:space="preserve"> </w:t>
            </w:r>
            <w:r w:rsidRPr="00551875">
              <w:rPr>
                <w:rFonts w:cs="Times New Roman"/>
              </w:rPr>
              <w:t>i) pregnant woman</w:t>
            </w:r>
            <w:r>
              <w:rPr>
                <w:rFonts w:cs="Times New Roman"/>
              </w:rPr>
              <w:t xml:space="preserve"> (singleton pregnancy)</w:t>
            </w:r>
            <w:r w:rsidRPr="00551875">
              <w:rPr>
                <w:rFonts w:cs="Times New Roman"/>
              </w:rPr>
              <w:t>; ii)</w:t>
            </w:r>
            <w:r w:rsidRPr="0017620D">
              <w:t xml:space="preserve"> living in </w:t>
            </w:r>
            <w:r>
              <w:t xml:space="preserve">the </w:t>
            </w:r>
            <w:r w:rsidRPr="0017620D">
              <w:t xml:space="preserve">greater Vancouver </w:t>
            </w:r>
            <w:r>
              <w:t>area</w:t>
            </w:r>
            <w:r w:rsidRPr="00551875">
              <w:rPr>
                <w:rFonts w:cs="Times New Roman"/>
              </w:rPr>
              <w:t>; iii)</w:t>
            </w:r>
            <w:r>
              <w:rPr>
                <w:rFonts w:cs="Times New Roman"/>
              </w:rPr>
              <w:t xml:space="preserve"> &lt;21 weeks gestation at time of consent</w:t>
            </w:r>
            <w:r w:rsidRPr="00551875">
              <w:rPr>
                <w:rFonts w:cs="Times New Roman"/>
              </w:rPr>
              <w:t>; iv) 1</w:t>
            </w:r>
            <w:r>
              <w:rPr>
                <w:rFonts w:cs="Times New Roman"/>
              </w:rPr>
              <w:t>9</w:t>
            </w:r>
            <w:r w:rsidRPr="00551875">
              <w:rPr>
                <w:rFonts w:cs="Times New Roman"/>
              </w:rPr>
              <w:t>-4</w:t>
            </w:r>
            <w:r>
              <w:rPr>
                <w:rFonts w:cs="Times New Roman"/>
              </w:rPr>
              <w:t>2</w:t>
            </w:r>
            <w:r w:rsidRPr="00551875">
              <w:rPr>
                <w:rFonts w:cs="Times New Roman"/>
              </w:rPr>
              <w:t xml:space="preserve"> y</w:t>
            </w:r>
            <w:r>
              <w:rPr>
                <w:rFonts w:cs="Times New Roman"/>
              </w:rPr>
              <w:t xml:space="preserve">ears of age; </w:t>
            </w:r>
            <w:r w:rsidRPr="00551875">
              <w:rPr>
                <w:rFonts w:cs="Times New Roman"/>
              </w:rPr>
              <w:t xml:space="preserve">v) </w:t>
            </w:r>
            <w:r>
              <w:rPr>
                <w:rFonts w:cs="Times New Roman"/>
              </w:rPr>
              <w:t xml:space="preserve">able to provide informed consent. </w:t>
            </w:r>
            <w:r w:rsidRPr="00551875">
              <w:rPr>
                <w:rFonts w:cs="Times New Roman"/>
              </w:rPr>
              <w:t xml:space="preserve"> </w:t>
            </w:r>
          </w:p>
          <w:p w14:paraId="66F87921" w14:textId="51B9AD39" w:rsidR="00D05E21" w:rsidRDefault="00D05E21" w:rsidP="00D05E21">
            <w:r w:rsidRPr="002D14B8">
              <w:rPr>
                <w:rFonts w:cs="Times New Roman"/>
                <w:b/>
              </w:rPr>
              <w:t>Exclusion criteria:</w:t>
            </w:r>
            <w:r w:rsidRPr="0017620D">
              <w:t xml:space="preserve"> i) having a pre-existing medical condition known to impact maternal folate status (</w:t>
            </w:r>
            <w:r>
              <w:t>malabsorptive and inflammatory bowel diseases</w:t>
            </w:r>
            <w:r w:rsidRPr="0017620D">
              <w:t xml:space="preserve">, active celiac disease, gastric bypass surgery, atrophic gastritis, epilepsy, advanced liver disease, kidney dialysis, </w:t>
            </w:r>
            <w:r>
              <w:t xml:space="preserve">type 1 or 2 </w:t>
            </w:r>
            <w:r w:rsidRPr="0017620D">
              <w:t>diabetes mellitus</w:t>
            </w:r>
            <w:r>
              <w:t>, sickle cell trait/anemia);</w:t>
            </w:r>
            <w:r w:rsidRPr="0017620D">
              <w:t xml:space="preserve"> ii) lifestyle factors known to impact maternal folate status (</w:t>
            </w:r>
            <w:r>
              <w:t xml:space="preserve">current </w:t>
            </w:r>
            <w:r w:rsidRPr="0017620D">
              <w:t xml:space="preserve">smoking, alcohol </w:t>
            </w:r>
            <w:r>
              <w:t>consumption</w:t>
            </w:r>
            <w:r w:rsidRPr="0017620D">
              <w:t xml:space="preserve">, </w:t>
            </w:r>
            <w:r>
              <w:t>recreational drug use</w:t>
            </w:r>
            <w:r w:rsidRPr="0017620D">
              <w:t>)</w:t>
            </w:r>
            <w:r>
              <w:t>;</w:t>
            </w:r>
            <w:r w:rsidRPr="0017620D">
              <w:t xml:space="preserve"> iii) are medium to high risk for development of </w:t>
            </w:r>
            <w:r>
              <w:t xml:space="preserve">an </w:t>
            </w:r>
            <w:r w:rsidRPr="0017620D">
              <w:t>NTD</w:t>
            </w:r>
            <w:r>
              <w:t>-affected</w:t>
            </w:r>
            <w:r w:rsidRPr="0017620D">
              <w:t xml:space="preserve"> pregnancy</w:t>
            </w:r>
            <w:r>
              <w:t xml:space="preserve"> </w:t>
            </w:r>
            <w:r w:rsidRPr="002D14B8">
              <w:rPr>
                <w:rFonts w:cs="Times New Roman"/>
                <w:szCs w:val="24"/>
              </w:rPr>
              <w:t>(</w:t>
            </w:r>
            <w:r w:rsidRPr="00FF4840">
              <w:rPr>
                <w:rFonts w:cs="Times New Roman"/>
                <w:szCs w:val="24"/>
              </w:rPr>
              <w:t>applies to women or their male partner</w:t>
            </w:r>
            <w:r w:rsidRPr="002D14B8">
              <w:rPr>
                <w:rFonts w:cs="Times New Roman"/>
                <w:szCs w:val="24"/>
              </w:rPr>
              <w:t>: personal or family history</w:t>
            </w:r>
            <w:r>
              <w:rPr>
                <w:rFonts w:cs="Times New Roman"/>
                <w:szCs w:val="24"/>
              </w:rPr>
              <w:t xml:space="preserve"> [parents or siblings]</w:t>
            </w:r>
            <w:r w:rsidRPr="002D14B8">
              <w:rPr>
                <w:rFonts w:cs="Times New Roman"/>
                <w:szCs w:val="24"/>
              </w:rPr>
              <w:t xml:space="preserve"> of</w:t>
            </w:r>
            <w:r>
              <w:rPr>
                <w:rFonts w:cs="Times New Roman"/>
                <w:szCs w:val="24"/>
              </w:rPr>
              <w:t xml:space="preserve"> other</w:t>
            </w:r>
            <w:r w:rsidRPr="002D14B8">
              <w:rPr>
                <w:rFonts w:cs="Times New Roman"/>
                <w:szCs w:val="24"/>
              </w:rPr>
              <w:t xml:space="preserve"> folate sensitive con</w:t>
            </w:r>
            <w:r>
              <w:rPr>
                <w:rFonts w:cs="Times New Roman"/>
                <w:szCs w:val="24"/>
              </w:rPr>
              <w:t>genital anomalies</w:t>
            </w:r>
            <w:r w:rsidRPr="002D14B8">
              <w:rPr>
                <w:rFonts w:cs="Times New Roman"/>
                <w:szCs w:val="24"/>
              </w:rPr>
              <w:t>, personal NTD history or a previous NTD</w:t>
            </w:r>
            <w:r>
              <w:rPr>
                <w:rFonts w:cs="Times New Roman"/>
                <w:szCs w:val="24"/>
              </w:rPr>
              <w:t>-affected</w:t>
            </w:r>
            <w:r w:rsidRPr="002D14B8">
              <w:rPr>
                <w:rFonts w:cs="Times New Roman"/>
                <w:szCs w:val="24"/>
              </w:rPr>
              <w:t xml:space="preserve"> pregnancy</w:t>
            </w:r>
            <w:r>
              <w:rPr>
                <w:rFonts w:cs="Times New Roman"/>
                <w:szCs w:val="24"/>
              </w:rPr>
              <w:t>);</w:t>
            </w:r>
            <w:r w:rsidRPr="0017620D">
              <w:t xml:space="preserve"> iv) are taking medications known to interfere with B</w:t>
            </w:r>
            <w:r>
              <w:t>-</w:t>
            </w:r>
            <w:r w:rsidRPr="0017620D">
              <w:t>vitamin metabolism (</w:t>
            </w:r>
            <w:r>
              <w:t>C</w:t>
            </w:r>
            <w:r w:rsidRPr="0017620D">
              <w:t xml:space="preserve">hloramphenicol, </w:t>
            </w:r>
            <w:r w:rsidRPr="0017620D">
              <w:lastRenderedPageBreak/>
              <w:t>Methotrexate, Metformin, Sulfasalazine, Phenobarbital, Phenytoin, Primidone, Triamterene, Barbiturates)</w:t>
            </w:r>
            <w:r>
              <w:t xml:space="preserve">; v) pre-pregnancy body mass index (BMI) </w:t>
            </w:r>
            <w:r>
              <w:rPr>
                <w:rFonts w:cs="Times New Roman"/>
              </w:rPr>
              <w:t>≥</w:t>
            </w:r>
            <w:r>
              <w:t>30kg/m</w:t>
            </w:r>
            <w:r>
              <w:rPr>
                <w:vertAlign w:val="superscript"/>
              </w:rPr>
              <w:t>2</w:t>
            </w:r>
            <w:r>
              <w:t>; or vi) allergy to any study supplement</w:t>
            </w:r>
            <w:r w:rsidRPr="006725D7">
              <w:t xml:space="preserve"> </w:t>
            </w:r>
            <w:r>
              <w:t>ingredients.</w:t>
            </w:r>
          </w:p>
          <w:p w14:paraId="4576357A" w14:textId="77777777" w:rsidR="00FC266B" w:rsidRDefault="00FC266B" w:rsidP="00D05E21"/>
        </w:tc>
      </w:tr>
      <w:tr w:rsidR="00FC266B" w14:paraId="7DECEFDC" w14:textId="77777777" w:rsidTr="00FC266B">
        <w:tc>
          <w:tcPr>
            <w:tcW w:w="4675" w:type="dxa"/>
          </w:tcPr>
          <w:p w14:paraId="2E5352F9" w14:textId="77777777" w:rsidR="00FC266B" w:rsidRDefault="00FC266B">
            <w:r>
              <w:lastRenderedPageBreak/>
              <w:t>Study type</w:t>
            </w:r>
          </w:p>
          <w:p w14:paraId="336BE444" w14:textId="289D1C4C" w:rsidR="00FC266B" w:rsidRDefault="00FC266B"/>
        </w:tc>
        <w:tc>
          <w:tcPr>
            <w:tcW w:w="4675" w:type="dxa"/>
          </w:tcPr>
          <w:p w14:paraId="4D20C9DD" w14:textId="44ECBA65" w:rsidR="00FC266B" w:rsidRDefault="00D05E21">
            <w:r>
              <w:t>Pilot study, two-arm, randomized, double-blinded</w:t>
            </w:r>
          </w:p>
        </w:tc>
      </w:tr>
      <w:tr w:rsidR="00FC266B" w14:paraId="0958A08A" w14:textId="77777777" w:rsidTr="00FC266B">
        <w:tc>
          <w:tcPr>
            <w:tcW w:w="4675" w:type="dxa"/>
          </w:tcPr>
          <w:p w14:paraId="24A26332" w14:textId="77777777" w:rsidR="00FC266B" w:rsidRDefault="00FC266B">
            <w:r>
              <w:t>Date of first enrolment</w:t>
            </w:r>
          </w:p>
          <w:p w14:paraId="588B2604" w14:textId="159F8AF4" w:rsidR="00FC266B" w:rsidRDefault="00FC266B"/>
        </w:tc>
        <w:tc>
          <w:tcPr>
            <w:tcW w:w="4675" w:type="dxa"/>
          </w:tcPr>
          <w:p w14:paraId="6D3E47E2" w14:textId="6BECB4CA" w:rsidR="00FC266B" w:rsidRDefault="00D05E21">
            <w:r>
              <w:t>October 6</w:t>
            </w:r>
            <w:r w:rsidRPr="00D05E21">
              <w:rPr>
                <w:vertAlign w:val="superscript"/>
              </w:rPr>
              <w:t>th</w:t>
            </w:r>
            <w:r>
              <w:t>, 2019</w:t>
            </w:r>
          </w:p>
        </w:tc>
      </w:tr>
      <w:tr w:rsidR="00FC266B" w14:paraId="09853560" w14:textId="77777777" w:rsidTr="00FC266B">
        <w:tc>
          <w:tcPr>
            <w:tcW w:w="4675" w:type="dxa"/>
          </w:tcPr>
          <w:p w14:paraId="05DC1884" w14:textId="77777777" w:rsidR="00FC266B" w:rsidRDefault="00FC266B">
            <w:r>
              <w:t>Target sample size</w:t>
            </w:r>
          </w:p>
          <w:p w14:paraId="7F3A7246" w14:textId="66B9ED93" w:rsidR="00FC266B" w:rsidRDefault="00FC266B"/>
        </w:tc>
        <w:tc>
          <w:tcPr>
            <w:tcW w:w="4675" w:type="dxa"/>
          </w:tcPr>
          <w:p w14:paraId="003EEFE1" w14:textId="2E3BA3A9" w:rsidR="00FC266B" w:rsidRDefault="00D05E21">
            <w:r>
              <w:t>60</w:t>
            </w:r>
          </w:p>
        </w:tc>
      </w:tr>
      <w:tr w:rsidR="00FC266B" w14:paraId="6B4DBE9A" w14:textId="77777777" w:rsidTr="00FC266B">
        <w:tc>
          <w:tcPr>
            <w:tcW w:w="4675" w:type="dxa"/>
          </w:tcPr>
          <w:p w14:paraId="1EFE649E" w14:textId="77777777" w:rsidR="00FC266B" w:rsidRDefault="00FC266B">
            <w:r>
              <w:t>Recruitment status</w:t>
            </w:r>
          </w:p>
          <w:p w14:paraId="2C8220BB" w14:textId="7218082C" w:rsidR="00FC266B" w:rsidRDefault="00FC266B"/>
        </w:tc>
        <w:tc>
          <w:tcPr>
            <w:tcW w:w="4675" w:type="dxa"/>
          </w:tcPr>
          <w:p w14:paraId="172E6E64" w14:textId="763434E9" w:rsidR="00FC266B" w:rsidRDefault="00D05E21">
            <w:r>
              <w:t xml:space="preserve">Ongoing, </w:t>
            </w:r>
            <w:r w:rsidR="00065264">
              <w:t>30</w:t>
            </w:r>
            <w:r>
              <w:t xml:space="preserve"> study visits complete</w:t>
            </w:r>
          </w:p>
        </w:tc>
      </w:tr>
      <w:tr w:rsidR="00FC266B" w14:paraId="395C8B3E" w14:textId="77777777" w:rsidTr="00FC266B">
        <w:tc>
          <w:tcPr>
            <w:tcW w:w="4675" w:type="dxa"/>
          </w:tcPr>
          <w:p w14:paraId="5ED6E4D4" w14:textId="77777777" w:rsidR="00FC266B" w:rsidRDefault="00FC266B">
            <w:r>
              <w:t>Primary outcome(s)</w:t>
            </w:r>
          </w:p>
          <w:p w14:paraId="5D6E5BCF" w14:textId="4C9081F8" w:rsidR="00FC266B" w:rsidRDefault="00FC266B"/>
        </w:tc>
        <w:tc>
          <w:tcPr>
            <w:tcW w:w="4675" w:type="dxa"/>
          </w:tcPr>
          <w:p w14:paraId="6DC4FE4C" w14:textId="62B61279" w:rsidR="00FC266B" w:rsidRDefault="00D05E21">
            <w:r>
              <w:t>Serum folate, red blood cell folate, unmetabolized folic acid</w:t>
            </w:r>
          </w:p>
        </w:tc>
      </w:tr>
      <w:tr w:rsidR="00FC266B" w14:paraId="2085EAE1" w14:textId="77777777" w:rsidTr="00FC266B">
        <w:tc>
          <w:tcPr>
            <w:tcW w:w="4675" w:type="dxa"/>
          </w:tcPr>
          <w:p w14:paraId="157AB3DB" w14:textId="77777777" w:rsidR="00FC266B" w:rsidRDefault="00FC266B">
            <w:r>
              <w:t>Key secondary outcomes</w:t>
            </w:r>
          </w:p>
          <w:p w14:paraId="047C2587" w14:textId="4F5F48DA" w:rsidR="00FC266B" w:rsidRDefault="00FC266B"/>
        </w:tc>
        <w:tc>
          <w:tcPr>
            <w:tcW w:w="4675" w:type="dxa"/>
          </w:tcPr>
          <w:p w14:paraId="5964EC85" w14:textId="5A41A202" w:rsidR="00D05E21" w:rsidRDefault="00D05E21">
            <w:pPr>
              <w:rPr>
                <w:rFonts w:cs="Times New Roman"/>
              </w:rPr>
            </w:pPr>
            <w:r>
              <w:rPr>
                <w:rFonts w:cs="Times New Roman"/>
                <w:bCs/>
                <w:szCs w:val="18"/>
                <w:lang w:val="en-GB"/>
              </w:rPr>
              <w:t>Recruitment and participation rates</w:t>
            </w:r>
          </w:p>
          <w:p w14:paraId="29B85AF3" w14:textId="28DF0F0E" w:rsidR="00FC266B" w:rsidRDefault="00D05E21">
            <w:r>
              <w:rPr>
                <w:rFonts w:cs="Times New Roman"/>
              </w:rPr>
              <w:t xml:space="preserve">Exploratory biochemical measures: plasma </w:t>
            </w:r>
            <w:r>
              <w:rPr>
                <w:i/>
                <w:iCs/>
              </w:rPr>
              <w:t>S-</w:t>
            </w:r>
            <w:r>
              <w:t xml:space="preserve">adenosyl-methionine, </w:t>
            </w:r>
            <w:r>
              <w:rPr>
                <w:i/>
                <w:iCs/>
              </w:rPr>
              <w:t>S-</w:t>
            </w:r>
            <w:r>
              <w:t xml:space="preserve">adenosyl-homocysteine, total homocysteine, total cysteine, </w:t>
            </w:r>
            <w:r w:rsidRPr="003162F1">
              <w:t>methionine,</w:t>
            </w:r>
            <w:r>
              <w:t xml:space="preserve"> vitamin B-12, pyridoxal-5-phosphate, free choline and</w:t>
            </w:r>
            <w:r w:rsidRPr="00092B47">
              <w:t xml:space="preserve"> </w:t>
            </w:r>
            <w:r w:rsidRPr="003162F1">
              <w:t>betaine</w:t>
            </w:r>
            <w:r w:rsidR="00065264">
              <w:t>, breastmilk folate forms, maternal postpartum folate concentrations</w:t>
            </w:r>
          </w:p>
        </w:tc>
      </w:tr>
    </w:tbl>
    <w:p w14:paraId="5BF1AF3C" w14:textId="77777777" w:rsidR="00E57858" w:rsidRDefault="00E57858"/>
    <w:sectPr w:rsidR="00E578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66B"/>
    <w:rsid w:val="00065264"/>
    <w:rsid w:val="004A5EC7"/>
    <w:rsid w:val="00583BA5"/>
    <w:rsid w:val="005E36FF"/>
    <w:rsid w:val="008B1F5B"/>
    <w:rsid w:val="00CB7340"/>
    <w:rsid w:val="00D05E21"/>
    <w:rsid w:val="00E57858"/>
    <w:rsid w:val="00F902A3"/>
    <w:rsid w:val="00FC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5D7C2"/>
  <w15:chartTrackingRefBased/>
  <w15:docId w15:val="{D84A85DF-29E4-4274-B28F-32C37F2C9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2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1F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rystal.karakochuk@ubc.ca" TargetMode="External"/><Relationship Id="rId4" Type="http://schemas.openxmlformats.org/officeDocument/2006/relationships/hyperlink" Target="mailto:crystal.karakochuk@ubc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632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Cochrane</dc:creator>
  <cp:keywords/>
  <dc:description/>
  <cp:lastModifiedBy>Microsoft Office User</cp:lastModifiedBy>
  <cp:revision>2</cp:revision>
  <dcterms:created xsi:type="dcterms:W3CDTF">2020-03-10T17:48:00Z</dcterms:created>
  <dcterms:modified xsi:type="dcterms:W3CDTF">2020-03-10T17:48:00Z</dcterms:modified>
</cp:coreProperties>
</file>